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973CB" w:rsidRPr="003C7004">
        <w:rPr>
          <w:sz w:val="28"/>
          <w:szCs w:val="28"/>
        </w:rPr>
        <w:t>Verbindungsstrecken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973CB" w:rsidTr="006973CB">
        <w:tc>
          <w:tcPr>
            <w:tcW w:w="2466" w:type="dxa"/>
            <w:vAlign w:val="center"/>
          </w:tcPr>
          <w:p w:rsidR="006973CB" w:rsidRPr="00A069A7" w:rsidRDefault="006973CB" w:rsidP="00C14828">
            <w:pPr>
              <w:pStyle w:val="IQB-Merkmal"/>
            </w:pPr>
            <w:r w:rsidRPr="00A069A7">
              <w:t>Leitidee</w:t>
            </w:r>
          </w:p>
        </w:tc>
        <w:tc>
          <w:tcPr>
            <w:tcW w:w="6604" w:type="dxa"/>
          </w:tcPr>
          <w:p w:rsidR="006973CB" w:rsidRPr="00A069A7" w:rsidRDefault="006973CB" w:rsidP="00C14828">
            <w:pPr>
              <w:pStyle w:val="IQB-Merkmalswert"/>
              <w:rPr>
                <w:sz w:val="22"/>
                <w:szCs w:val="22"/>
              </w:rPr>
            </w:pPr>
            <w:r w:rsidRPr="00A069A7">
              <w:rPr>
                <w:sz w:val="22"/>
                <w:szCs w:val="22"/>
              </w:rPr>
              <w:t>Zahl (L1)</w:t>
            </w:r>
          </w:p>
        </w:tc>
      </w:tr>
      <w:tr w:rsidR="006973CB" w:rsidTr="006973CB">
        <w:tc>
          <w:tcPr>
            <w:tcW w:w="2466" w:type="dxa"/>
            <w:vAlign w:val="center"/>
          </w:tcPr>
          <w:p w:rsidR="006973CB" w:rsidRPr="00A069A7" w:rsidRDefault="006973CB" w:rsidP="00C14828">
            <w:pPr>
              <w:pStyle w:val="IQB-Merkmal"/>
            </w:pPr>
            <w:r w:rsidRPr="00A069A7">
              <w:t>Allgemeine Kompetenzen</w:t>
            </w:r>
          </w:p>
        </w:tc>
        <w:tc>
          <w:tcPr>
            <w:tcW w:w="6604" w:type="dxa"/>
          </w:tcPr>
          <w:p w:rsidR="006973CB" w:rsidRDefault="006973CB" w:rsidP="00C14828">
            <w:pPr>
              <w:pStyle w:val="IQB-Merkmalswert"/>
              <w:rPr>
                <w:sz w:val="22"/>
                <w:szCs w:val="22"/>
              </w:rPr>
            </w:pPr>
            <w:r w:rsidRPr="00A069A7">
              <w:rPr>
                <w:sz w:val="22"/>
                <w:szCs w:val="22"/>
              </w:rPr>
              <w:t>Mathematisch</w:t>
            </w:r>
            <w:r>
              <w:rPr>
                <w:sz w:val="22"/>
                <w:szCs w:val="22"/>
              </w:rPr>
              <w:t>e Darstellungen verwenden (K4)</w:t>
            </w:r>
          </w:p>
          <w:p w:rsidR="006973CB" w:rsidRPr="00A069A7" w:rsidRDefault="006973CB" w:rsidP="00C14828">
            <w:pPr>
              <w:pStyle w:val="IQB-Merkmalswert"/>
              <w:rPr>
                <w:sz w:val="22"/>
                <w:szCs w:val="22"/>
              </w:rPr>
            </w:pPr>
            <w:r w:rsidRPr="00A069A7">
              <w:rPr>
                <w:sz w:val="22"/>
                <w:szCs w:val="22"/>
              </w:rPr>
              <w:t>Mathematisch kommunizieren (K6)</w:t>
            </w:r>
          </w:p>
        </w:tc>
      </w:tr>
      <w:tr w:rsidR="006973CB" w:rsidTr="006973CB">
        <w:tc>
          <w:tcPr>
            <w:tcW w:w="2466" w:type="dxa"/>
            <w:vAlign w:val="center"/>
          </w:tcPr>
          <w:p w:rsidR="006973CB" w:rsidRPr="00A069A7" w:rsidRDefault="006973CB" w:rsidP="00C14828">
            <w:pPr>
              <w:pStyle w:val="IQB-Merkmal"/>
            </w:pPr>
            <w:r w:rsidRPr="00A069A7">
              <w:t>Anforderungsbereich</w:t>
            </w:r>
          </w:p>
        </w:tc>
        <w:tc>
          <w:tcPr>
            <w:tcW w:w="6604" w:type="dxa"/>
          </w:tcPr>
          <w:p w:rsidR="006973CB" w:rsidRPr="00A069A7" w:rsidRDefault="006973CB" w:rsidP="00C14828">
            <w:pPr>
              <w:pStyle w:val="IQB-Merkmalswert"/>
              <w:rPr>
                <w:sz w:val="22"/>
                <w:szCs w:val="22"/>
              </w:rPr>
            </w:pPr>
            <w:r w:rsidRPr="00A069A7">
              <w:rPr>
                <w:sz w:val="22"/>
                <w:szCs w:val="22"/>
              </w:rPr>
              <w:t>I</w:t>
            </w:r>
          </w:p>
        </w:tc>
      </w:tr>
      <w:tr w:rsidR="006973CB" w:rsidTr="006973CB">
        <w:tc>
          <w:tcPr>
            <w:tcW w:w="2466" w:type="dxa"/>
            <w:vAlign w:val="center"/>
          </w:tcPr>
          <w:p w:rsidR="006973CB" w:rsidRPr="00A069A7" w:rsidRDefault="006973CB" w:rsidP="00C14828">
            <w:pPr>
              <w:pStyle w:val="IQB-Merkmal"/>
            </w:pPr>
            <w:r w:rsidRPr="00A069A7">
              <w:t>Kompetenzstufe</w:t>
            </w:r>
          </w:p>
        </w:tc>
        <w:tc>
          <w:tcPr>
            <w:tcW w:w="6604" w:type="dxa"/>
          </w:tcPr>
          <w:p w:rsidR="006973CB" w:rsidRPr="00A069A7" w:rsidRDefault="006973CB" w:rsidP="00C14828">
            <w:pPr>
              <w:pStyle w:val="IQB-Merkmalswert"/>
              <w:rPr>
                <w:sz w:val="22"/>
                <w:szCs w:val="22"/>
              </w:rPr>
            </w:pPr>
            <w:r w:rsidRPr="00A069A7">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973CB" w:rsidTr="006973CB">
        <w:tc>
          <w:tcPr>
            <w:tcW w:w="2466" w:type="dxa"/>
            <w:vAlign w:val="center"/>
          </w:tcPr>
          <w:p w:rsidR="006973CB" w:rsidRPr="00A069A7" w:rsidRDefault="006973CB" w:rsidP="00C14828">
            <w:pPr>
              <w:pStyle w:val="IQB-Merkmal"/>
            </w:pPr>
            <w:r w:rsidRPr="00A069A7">
              <w:t>Leitidee</w:t>
            </w:r>
          </w:p>
        </w:tc>
        <w:tc>
          <w:tcPr>
            <w:tcW w:w="6604" w:type="dxa"/>
          </w:tcPr>
          <w:p w:rsidR="006973CB" w:rsidRPr="00A069A7" w:rsidRDefault="006973CB" w:rsidP="00C14828">
            <w:pPr>
              <w:pStyle w:val="IQB-Merkmalswert"/>
              <w:rPr>
                <w:sz w:val="22"/>
                <w:szCs w:val="22"/>
              </w:rPr>
            </w:pPr>
            <w:r w:rsidRPr="00A069A7">
              <w:rPr>
                <w:sz w:val="22"/>
                <w:szCs w:val="22"/>
              </w:rPr>
              <w:t>Zahl (L1)</w:t>
            </w:r>
          </w:p>
        </w:tc>
      </w:tr>
      <w:tr w:rsidR="006973CB" w:rsidTr="006973CB">
        <w:tc>
          <w:tcPr>
            <w:tcW w:w="2466" w:type="dxa"/>
            <w:vAlign w:val="center"/>
          </w:tcPr>
          <w:p w:rsidR="006973CB" w:rsidRPr="00A069A7" w:rsidRDefault="006973CB" w:rsidP="00C14828">
            <w:pPr>
              <w:pStyle w:val="IQB-Merkmal"/>
            </w:pPr>
            <w:r w:rsidRPr="00A069A7">
              <w:t>Allgemeine Kompetenzen</w:t>
            </w:r>
          </w:p>
        </w:tc>
        <w:tc>
          <w:tcPr>
            <w:tcW w:w="6604" w:type="dxa"/>
          </w:tcPr>
          <w:p w:rsidR="006973CB" w:rsidRDefault="006973CB" w:rsidP="00C14828">
            <w:pPr>
              <w:pStyle w:val="IQB-Merkmalswert"/>
              <w:rPr>
                <w:sz w:val="22"/>
                <w:szCs w:val="22"/>
              </w:rPr>
            </w:pPr>
            <w:r w:rsidRPr="00A069A7">
              <w:rPr>
                <w:sz w:val="22"/>
                <w:szCs w:val="22"/>
              </w:rPr>
              <w:t>Pr</w:t>
            </w:r>
            <w:r>
              <w:rPr>
                <w:sz w:val="22"/>
                <w:szCs w:val="22"/>
              </w:rPr>
              <w:t>obleme mathematisch lösen (K2)</w:t>
            </w:r>
          </w:p>
          <w:p w:rsidR="006973CB" w:rsidRPr="00A069A7" w:rsidRDefault="006973CB" w:rsidP="00C14828">
            <w:pPr>
              <w:pStyle w:val="IQB-Merkmalswert"/>
              <w:rPr>
                <w:sz w:val="22"/>
                <w:szCs w:val="22"/>
              </w:rPr>
            </w:pPr>
            <w:r w:rsidRPr="00A069A7">
              <w:rPr>
                <w:sz w:val="22"/>
                <w:szCs w:val="22"/>
              </w:rPr>
              <w:t>Mathematisch kommunizieren (K6)</w:t>
            </w:r>
          </w:p>
        </w:tc>
      </w:tr>
      <w:tr w:rsidR="006973CB" w:rsidTr="006973CB">
        <w:tc>
          <w:tcPr>
            <w:tcW w:w="2466" w:type="dxa"/>
            <w:vAlign w:val="center"/>
          </w:tcPr>
          <w:p w:rsidR="006973CB" w:rsidRPr="00A069A7" w:rsidRDefault="006973CB" w:rsidP="00C14828">
            <w:pPr>
              <w:pStyle w:val="IQB-Merkmal"/>
            </w:pPr>
            <w:r w:rsidRPr="00A069A7">
              <w:t>Anforderungsbereich</w:t>
            </w:r>
          </w:p>
        </w:tc>
        <w:tc>
          <w:tcPr>
            <w:tcW w:w="6604" w:type="dxa"/>
          </w:tcPr>
          <w:p w:rsidR="006973CB" w:rsidRPr="00A069A7" w:rsidRDefault="006973CB" w:rsidP="00C14828">
            <w:pPr>
              <w:pStyle w:val="IQB-Merkmalswert"/>
              <w:rPr>
                <w:sz w:val="22"/>
                <w:szCs w:val="22"/>
              </w:rPr>
            </w:pPr>
            <w:r w:rsidRPr="00A069A7">
              <w:rPr>
                <w:sz w:val="22"/>
                <w:szCs w:val="22"/>
              </w:rPr>
              <w:t>III</w:t>
            </w:r>
          </w:p>
        </w:tc>
      </w:tr>
      <w:tr w:rsidR="006973CB" w:rsidTr="006973CB">
        <w:tc>
          <w:tcPr>
            <w:tcW w:w="2466" w:type="dxa"/>
            <w:vAlign w:val="center"/>
          </w:tcPr>
          <w:p w:rsidR="006973CB" w:rsidRPr="00A069A7" w:rsidRDefault="006973CB" w:rsidP="00C14828">
            <w:pPr>
              <w:pStyle w:val="IQB-Merkmal"/>
            </w:pPr>
            <w:r w:rsidRPr="00A069A7">
              <w:t>Kompetenzstufe</w:t>
            </w:r>
          </w:p>
        </w:tc>
        <w:tc>
          <w:tcPr>
            <w:tcW w:w="6604" w:type="dxa"/>
          </w:tcPr>
          <w:p w:rsidR="006973CB" w:rsidRPr="00A069A7" w:rsidRDefault="006973CB" w:rsidP="00C14828">
            <w:pPr>
              <w:pStyle w:val="IQB-Merkmalswert"/>
              <w:rPr>
                <w:sz w:val="22"/>
                <w:szCs w:val="22"/>
              </w:rPr>
            </w:pPr>
            <w:r w:rsidRPr="00A069A7">
              <w:rPr>
                <w:sz w:val="22"/>
                <w:szCs w:val="22"/>
              </w:rPr>
              <w:t>4</w:t>
            </w:r>
          </w:p>
        </w:tc>
      </w:tr>
    </w:tbl>
    <w:p w:rsidR="00694A63" w:rsidRPr="00694A63" w:rsidRDefault="00694A63" w:rsidP="00694A63">
      <w:pPr>
        <w:pStyle w:val="IQB-Teilaufgabentitel"/>
        <w:rPr>
          <w:b/>
        </w:rPr>
      </w:pPr>
      <w:r w:rsidRPr="00694A63">
        <w:rPr>
          <w:b/>
        </w:rPr>
        <w:t>Aufgabenbezogener Kommentar</w:t>
      </w:r>
    </w:p>
    <w:p w:rsidR="006973CB" w:rsidRPr="006973CB" w:rsidRDefault="006973CB" w:rsidP="006973CB">
      <w:pPr>
        <w:jc w:val="both"/>
        <w:rPr>
          <w:rFonts w:ascii="Arial" w:hAnsi="Arial"/>
          <w:sz w:val="22"/>
          <w:szCs w:val="22"/>
        </w:rPr>
      </w:pPr>
      <w:r w:rsidRPr="006973CB">
        <w:rPr>
          <w:rFonts w:ascii="Arial" w:hAnsi="Arial"/>
          <w:sz w:val="22"/>
          <w:szCs w:val="22"/>
        </w:rPr>
        <w:t xml:space="preserve">In der Aufgabe Verbindungsstrecken werden kombinatorische Überlegungen angestellt, weshalb die Aufgabe zur Leitidee </w:t>
      </w:r>
      <w:r w:rsidRPr="006973CB">
        <w:rPr>
          <w:rFonts w:ascii="Arial" w:hAnsi="Arial"/>
          <w:i/>
          <w:sz w:val="22"/>
          <w:szCs w:val="22"/>
        </w:rPr>
        <w:t>Zahl (</w:t>
      </w:r>
      <w:r w:rsidRPr="006973CB">
        <w:rPr>
          <w:rFonts w:ascii="Arial" w:hAnsi="Arial"/>
          <w:sz w:val="22"/>
          <w:szCs w:val="22"/>
        </w:rPr>
        <w:t>L1) gehört.</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sz w:val="22"/>
          <w:szCs w:val="22"/>
        </w:rPr>
        <w:t xml:space="preserve">In Teilaufgabe 1 können Schülerinnen und Schüler die Aufgabe mithilfe der mathematischen Abbildung lösen. Daher verlangt die Teilaufgabe die Kompetenz </w:t>
      </w:r>
      <w:r w:rsidRPr="006973CB">
        <w:rPr>
          <w:rFonts w:ascii="Arial" w:hAnsi="Arial"/>
          <w:i/>
          <w:sz w:val="22"/>
          <w:szCs w:val="22"/>
        </w:rPr>
        <w:t>Mathematische Darstellungen verwenden</w:t>
      </w:r>
      <w:r w:rsidRPr="006973CB">
        <w:rPr>
          <w:rFonts w:ascii="Arial" w:hAnsi="Arial"/>
          <w:sz w:val="22"/>
          <w:szCs w:val="22"/>
        </w:rPr>
        <w:t xml:space="preserve"> (K4). In Teilaufgabe 2 kann nicht mehr auf die Abbildung zurückgegriffen werden. Es bedarf eines neuen Lösungsansatzes, weshalb diese Teilaufgabe hingegen die Kompetenz </w:t>
      </w:r>
      <w:r w:rsidRPr="006973CB">
        <w:rPr>
          <w:rFonts w:ascii="Arial" w:hAnsi="Arial"/>
          <w:i/>
          <w:sz w:val="22"/>
          <w:szCs w:val="22"/>
        </w:rPr>
        <w:t>Probleme mathematisch lösen</w:t>
      </w:r>
      <w:r w:rsidRPr="006973CB">
        <w:rPr>
          <w:rFonts w:ascii="Arial" w:hAnsi="Arial"/>
          <w:sz w:val="22"/>
          <w:szCs w:val="22"/>
        </w:rPr>
        <w:t xml:space="preserve"> (K2) fordert. In beiden Teilaufgaben wird außerdem die Kompetenz </w:t>
      </w:r>
      <w:r w:rsidRPr="006973CB">
        <w:rPr>
          <w:rFonts w:ascii="Arial" w:hAnsi="Arial"/>
          <w:i/>
          <w:sz w:val="22"/>
          <w:szCs w:val="22"/>
        </w:rPr>
        <w:t>Mathematisch kommunizieren</w:t>
      </w:r>
      <w:r w:rsidRPr="006973CB">
        <w:rPr>
          <w:rFonts w:ascii="Arial" w:hAnsi="Arial"/>
          <w:sz w:val="22"/>
          <w:szCs w:val="22"/>
        </w:rPr>
        <w:t> (K6) verlangt, da aus einem Text mit geometrischer Fachsprache Informationen entnommen werden müssen.</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sz w:val="22"/>
          <w:szCs w:val="22"/>
        </w:rPr>
        <w:t>In Teilaufgabe 1 wird eine vertraute Darstellung bestehend aus einem Kreis, Punkten und Strecken genutzt und aus einem kurzen mathematikhaltigen Text Informationen entnommen. Daher gehört diese Teilaufgabe in den Anforderungsbereich I. In Teilaufgabe 2 hingegen muss ein bis dato unbekanntes und anspruchsvolles Problem gelöst werden. Daher wird diese Teilaufgabe dem Anforderungsbereich III zugeordnet.</w:t>
      </w:r>
    </w:p>
    <w:p w:rsidR="00694A63" w:rsidRPr="00694A63" w:rsidRDefault="00694A63" w:rsidP="00694A63">
      <w:pPr>
        <w:pStyle w:val="IQB-Teilaufgabentitel"/>
        <w:rPr>
          <w:b/>
        </w:rPr>
      </w:pPr>
      <w:r w:rsidRPr="00694A63">
        <w:rPr>
          <w:b/>
        </w:rPr>
        <w:t>Anregungen für den Unterricht</w:t>
      </w:r>
    </w:p>
    <w:p w:rsidR="006973CB" w:rsidRPr="006973CB" w:rsidRDefault="006973CB" w:rsidP="006973CB">
      <w:pPr>
        <w:jc w:val="both"/>
        <w:rPr>
          <w:rFonts w:ascii="Arial" w:hAnsi="Arial"/>
          <w:sz w:val="22"/>
          <w:szCs w:val="22"/>
        </w:rPr>
      </w:pPr>
      <w:r w:rsidRPr="006973CB">
        <w:rPr>
          <w:rFonts w:ascii="Arial" w:hAnsi="Arial"/>
          <w:sz w:val="22"/>
          <w:szCs w:val="22"/>
        </w:rPr>
        <w:t xml:space="preserve">Die Aufgabe „Verbindungsstrecken“ deutet an, wie der Übergang vom (systematischen) Auflisten und Abzählen über das Verwenden kombinatorischer Zählstrategien hin zur Nutzung kombinatorischer Formeln gelingen kann. </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b/>
          <w:sz w:val="22"/>
          <w:szCs w:val="22"/>
        </w:rPr>
        <w:t>Zum</w:t>
      </w:r>
      <w:r w:rsidRPr="006973CB">
        <w:rPr>
          <w:rFonts w:ascii="Arial" w:hAnsi="Arial"/>
          <w:sz w:val="22"/>
          <w:szCs w:val="22"/>
        </w:rPr>
        <w:t xml:space="preserve"> </w:t>
      </w:r>
      <w:r w:rsidRPr="006973CB">
        <w:rPr>
          <w:rFonts w:ascii="Arial" w:hAnsi="Arial"/>
          <w:b/>
          <w:sz w:val="22"/>
          <w:szCs w:val="22"/>
        </w:rPr>
        <w:t>systematischen Auflisten und Abzählen</w:t>
      </w:r>
      <w:r w:rsidRPr="006973CB">
        <w:rPr>
          <w:rFonts w:ascii="Arial" w:hAnsi="Arial"/>
          <w:sz w:val="22"/>
          <w:szCs w:val="22"/>
        </w:rPr>
        <w:t>: Im Unterricht kann Teilaufgabe 1 leicht variiert werden. Den Schülerinnen und Schülern werden Kreise mit 3, 4, 5, 6 und 7 Punkten versehen mit der Frage nach der Anzahl der Verbindungsstrecken präsentiert. Bei wenigen Punkten gelingt es noch relativ einfach durch Einzeichnen und Zählen der Verbindungsstrecken zur Gesamtzahl der Verbindungsstrecken zu gelangen. Je mehr Punkte jedoch vorhanden sind, umso umständlicher erscheint dieses Vorgehen. Es muss eine kombinatorische Zählstrategie gefunden werden. An dieser Stelle kann im Unterricht der Sinn von Kombinatorik als das geschickte Zählen, als ein Zählen, bei dem möglichst wenig Aufwand betrieben werden muss, verdeutlicht werden.</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b/>
          <w:sz w:val="22"/>
          <w:szCs w:val="22"/>
        </w:rPr>
        <w:t>Zum</w:t>
      </w:r>
      <w:r w:rsidRPr="006973CB">
        <w:rPr>
          <w:rFonts w:ascii="Arial" w:hAnsi="Arial"/>
          <w:sz w:val="22"/>
          <w:szCs w:val="22"/>
        </w:rPr>
        <w:t xml:space="preserve"> </w:t>
      </w:r>
      <w:r w:rsidRPr="006973CB">
        <w:rPr>
          <w:rFonts w:ascii="Arial" w:hAnsi="Arial"/>
          <w:b/>
          <w:sz w:val="22"/>
          <w:szCs w:val="22"/>
        </w:rPr>
        <w:t>Verwenden kombinatorischer Zählstrategien</w:t>
      </w:r>
      <w:r w:rsidRPr="006973CB">
        <w:rPr>
          <w:rFonts w:ascii="Arial" w:hAnsi="Arial"/>
          <w:sz w:val="22"/>
          <w:szCs w:val="22"/>
        </w:rPr>
        <w:t xml:space="preserve">: Stellen die Schülerinnen und Schüler ihre Ergebnisse in einer Tabelle dar, so gelangen sie dadurch womöglich zur Erkenntnis, dass bei jedem weiteren Punkt so viele neue Verbindungsstrecken hinzukommen, wie es Punkte gegeben hat, bevor der neue Punkt hinzugenommen wurde. Die Anzahl A der Verbindungsstrecken bei n Punkten kann </w:t>
      </w:r>
      <w:r w:rsidRPr="006973CB">
        <w:rPr>
          <w:rFonts w:ascii="Arial" w:hAnsi="Arial"/>
          <w:sz w:val="22"/>
          <w:szCs w:val="22"/>
        </w:rPr>
        <w:lastRenderedPageBreak/>
        <w:t xml:space="preserve">also rekursiv beschrieben werden mit </w:t>
      </w:r>
      <w:r w:rsidRPr="006973CB">
        <w:rPr>
          <w:rFonts w:ascii="Arial" w:hAnsi="Arial"/>
          <w:position w:val="-10"/>
          <w:sz w:val="22"/>
          <w:szCs w:val="22"/>
        </w:rPr>
        <w:object w:dxaOrig="210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05.5pt;height:15.05pt" o:ole="">
            <v:imagedata r:id="rId8" o:title=""/>
          </v:shape>
          <o:OLEObject Type="Embed" ProgID="Equation.DSMT4" ShapeID="_x0000_i1049" DrawAspect="Content" ObjectID="_1814788361" r:id="rId9"/>
        </w:object>
      </w:r>
      <w:r w:rsidRPr="006973CB">
        <w:rPr>
          <w:rFonts w:ascii="Arial" w:hAnsi="Arial"/>
          <w:sz w:val="22"/>
          <w:szCs w:val="22"/>
        </w:rPr>
        <w:t xml:space="preserve">. In Teilaufgabe 2 muss diese Erkenntnis bereits implizit verwendet werden. Die rekursive Bestimmung der Anzahl von Ver-bindungsgeraden für sehr viele Punkte kann z. B. mithilfe eines Tabellenkalkulationsprogramms umgesetzt werden. Im Unterricht können außerdem die bis dahin gewonnenen Erkenntnisse auf andere Kontexte übertragen werden („Wie viele Spiele gibt es, wenn jede Mannschaft gegen jede andere spielt?“; „Wie viele Umarmungen finden statt, wenn jeder von </w:t>
      </w:r>
      <w:r w:rsidRPr="006973CB">
        <w:rPr>
          <w:rFonts w:ascii="Arial" w:hAnsi="Arial"/>
          <w:i/>
          <w:sz w:val="22"/>
          <w:szCs w:val="22"/>
        </w:rPr>
        <w:t>n</w:t>
      </w:r>
      <w:r w:rsidRPr="006973CB">
        <w:rPr>
          <w:rFonts w:ascii="Arial" w:hAnsi="Arial"/>
          <w:sz w:val="22"/>
          <w:szCs w:val="22"/>
        </w:rPr>
        <w:t> Freunden jeden anderen Freund mit Umarmung begrüßt?“)</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b/>
          <w:sz w:val="22"/>
          <w:szCs w:val="22"/>
        </w:rPr>
        <w:t>Zur Nutzung kombinatorischer Formeln:</w:t>
      </w:r>
      <w:r w:rsidRPr="006973CB">
        <w:rPr>
          <w:rFonts w:ascii="Arial" w:hAnsi="Arial"/>
          <w:sz w:val="22"/>
          <w:szCs w:val="22"/>
        </w:rPr>
        <w:t xml:space="preserve"> Der Nachteil der rekursiven Bestimmung ist hier der, dass bei sehr vielen Punkten immer die vorherige Anzahl der Verbindungsstrecken bekannt sein muss, man also letztlich nur zur Lösung gelangt, wenn man von Anfang an alle Anzahlen notiert hat. Auf diese Weise motiviert man aus mathematischer Sicht den Übergang zur Verwendung einer kombinatorischen Formel. Bei n Punkten auf dem Kreis würde die Formel zur Berechnung der Anzahl A an Verbindungsstrecken </w:t>
      </w:r>
      <w:r w:rsidRPr="006973CB">
        <w:rPr>
          <w:rFonts w:ascii="Arial" w:hAnsi="Arial"/>
          <w:position w:val="-22"/>
          <w:sz w:val="22"/>
          <w:szCs w:val="22"/>
        </w:rPr>
        <w:object w:dxaOrig="1579" w:dyaOrig="580">
          <v:shape id="_x0000_i1050" type="#_x0000_t75" style="width:78.7pt;height:29.3pt" o:ole="">
            <v:imagedata r:id="rId10" o:title=""/>
          </v:shape>
          <o:OLEObject Type="Embed" ProgID="Equation.DSMT4" ShapeID="_x0000_i1050" DrawAspect="Content" ObjectID="_1814788362" r:id="rId11"/>
        </w:object>
      </w:r>
      <w:r w:rsidRPr="006973CB">
        <w:rPr>
          <w:rFonts w:ascii="Arial" w:hAnsi="Arial"/>
          <w:sz w:val="22"/>
          <w:szCs w:val="22"/>
        </w:rPr>
        <w:t xml:space="preserve"> lauten. Ohne Rückgriff auf den Binomialkoeffizienten kann die Formel so erläutert werden: Bei 100 Punkten wird jeder der 100 Punkte mit den übrigen 99 Punkten verbunden, also </w:t>
      </w:r>
      <w:r w:rsidRPr="006973CB">
        <w:rPr>
          <w:rFonts w:ascii="Arial" w:hAnsi="Arial"/>
          <w:position w:val="-6"/>
          <w:sz w:val="22"/>
          <w:szCs w:val="22"/>
        </w:rPr>
        <w:object w:dxaOrig="800" w:dyaOrig="260">
          <v:shape id="_x0000_i1051" type="#_x0000_t75" style="width:40.2pt;height:13.4pt" o:ole="">
            <v:imagedata r:id="rId12" o:title=""/>
          </v:shape>
          <o:OLEObject Type="Embed" ProgID="Equation.DSMT4" ShapeID="_x0000_i1051" DrawAspect="Content" ObjectID="_1814788363" r:id="rId13"/>
        </w:object>
      </w:r>
      <w:r w:rsidRPr="006973CB">
        <w:rPr>
          <w:rFonts w:ascii="Arial" w:hAnsi="Arial"/>
          <w:sz w:val="22"/>
          <w:szCs w:val="22"/>
        </w:rPr>
        <w:t>. Da die Verbindung zwischen Punkt A und B dieselbe ist wie die Verbindung zwischen Punkt B und Punkt A, muss man anschließend noch durch 2 teilen.</w:t>
      </w:r>
    </w:p>
    <w:p w:rsidR="006973CB" w:rsidRPr="006973CB" w:rsidRDefault="006973CB" w:rsidP="006973CB">
      <w:pPr>
        <w:jc w:val="both"/>
        <w:rPr>
          <w:rFonts w:ascii="Arial" w:hAnsi="Arial"/>
          <w:sz w:val="22"/>
          <w:szCs w:val="22"/>
        </w:rPr>
      </w:pPr>
    </w:p>
    <w:p w:rsidR="006973CB" w:rsidRPr="006973CB" w:rsidRDefault="006973CB" w:rsidP="006973CB">
      <w:pPr>
        <w:jc w:val="both"/>
        <w:rPr>
          <w:rFonts w:ascii="Arial" w:hAnsi="Arial"/>
          <w:sz w:val="22"/>
          <w:szCs w:val="22"/>
        </w:rPr>
      </w:pPr>
      <w:r w:rsidRPr="006973CB">
        <w:rPr>
          <w:rFonts w:ascii="Arial" w:hAnsi="Arial"/>
          <w:sz w:val="22"/>
          <w:szCs w:val="22"/>
        </w:rPr>
        <w:t xml:space="preserve">In höheren Schulstufen kann dieses einfache Beispiel wieder aufgegriffen und als Sonderfall des Binomialkoeffizienten behandelt werden. Er führt hier auf den Sonderfall </w:t>
      </w:r>
      <w:r w:rsidRPr="006973CB">
        <w:rPr>
          <w:rFonts w:ascii="Arial" w:hAnsi="Arial"/>
          <w:position w:val="-28"/>
          <w:sz w:val="22"/>
          <w:szCs w:val="22"/>
        </w:rPr>
        <w:object w:dxaOrig="420" w:dyaOrig="680">
          <v:shape id="_x0000_i1052" type="#_x0000_t75" style="width:20.95pt;height:34.35pt" o:ole="">
            <v:imagedata r:id="rId14" o:title=""/>
          </v:shape>
          <o:OLEObject Type="Embed" ProgID="Equation.DSMT4" ShapeID="_x0000_i1052" DrawAspect="Content" ObjectID="_1814788364" r:id="rId15"/>
        </w:object>
      </w:r>
      <w:r w:rsidRPr="006973CB">
        <w:rPr>
          <w:rFonts w:ascii="Arial" w:hAnsi="Arial"/>
          <w:sz w:val="22"/>
          <w:szCs w:val="22"/>
        </w:rPr>
        <w:t>.</w:t>
      </w:r>
    </w:p>
    <w:p w:rsidR="00694A63" w:rsidRPr="005B2F65" w:rsidRDefault="00694A63" w:rsidP="006973CB">
      <w:pPr>
        <w:jc w:val="both"/>
        <w:rPr>
          <w:sz w:val="22"/>
          <w:szCs w:val="22"/>
        </w:rPr>
      </w:pPr>
      <w:bookmarkStart w:id="0" w:name="_GoBack"/>
      <w:bookmarkEnd w:id="0"/>
    </w:p>
    <w:sectPr w:rsidR="00694A63" w:rsidRPr="005B2F65" w:rsidSect="00DB65DC">
      <w:headerReference w:type="even" r:id="rId16"/>
      <w:headerReference w:type="default" r:id="rId17"/>
      <w:footerReference w:type="even" r:id="rId18"/>
      <w:footerReference w:type="default" r:id="rId19"/>
      <w:headerReference w:type="first" r:id="rId20"/>
      <w:footerReference w:type="first" r:id="rId21"/>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7A41C110-AEB1-4B37-807B-45C145BF1078}"/>
    <w:embedBold r:id="rId2" w:fontKey="{A1BE78E7-97BB-4B1B-99EF-C56A259B0DFF}"/>
    <w:embedItalic r:id="rId3" w:fontKey="{C04EF7A3-6C20-4F28-8A37-AD936C0982F4}"/>
    <w:embedBoldItalic r:id="rId4" w:fontKey="{1F881BC0-AAFD-4DF5-AB95-8CE464FDD0F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5E332-36D8-4E14-A7AE-9C130684F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594</Words>
  <Characters>3971</Characters>
  <Application>Microsoft Office Word</Application>
  <DocSecurity>0</DocSecurity>
  <Lines>72</Lines>
  <Paragraphs>28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2025-07-23T13:06:00Z</dcterms:created>
  <dcterms:modified xsi:type="dcterms:W3CDTF">2025-07-23T13:06:00Z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